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tabs>
          <w:tab w:val="left" w:pos="36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6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Частного образовательного учреждения дополнительного профессионального образования «Тульский региональный центр охраны труда и пожарной безопасности» (ЧОУ ДПО «ТРЦОТ и ПБ» ) осуществлялось на основании: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Приказа Министерства образования и науки Российской Федерации от 10  декабря 2013 г. № 1324 «Об утверждении показателей деятельности образовательной организации, подлежащей самообследованию» (приложение №6);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директора ЧОУ ДПО «ТРЦОТ и ПБ» «О проведении самообследования ЧОУ ДПО « ТРЦОТ И ПБ»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№3.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СВЕДЕНИЯ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Краткая информация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1"/>
        <w:gridCol w:w="5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Официальное 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ЧАСТНОЕ ОБРАЗОВАТЕЛЬНОЕ УЧРЕЖДЕНИЕ ДОПОЛНИТЕЛЬНОГО ПРОФЕССИОНАЛЬНОГО ОБРАЗОВАНИЯ</w:t>
            </w: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«ТУЛЬСКИЙ РЕГИОНАЛЬНЫЙ ЦЕНТР ОХРАНЫ ТРУДА И </w:t>
            </w:r>
            <w:r>
              <w:rPr>
                <w:rFonts w:ascii="Times New Roman" w:hAnsi="Times New Roman" w:cs="Times New Roman"/>
                <w:b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ПОЖАРНОЙ БЕЗОПАСНОСТИ»</w:t>
            </w:r>
            <w:r>
              <w:rPr>
                <w:rFonts w:ascii="Times New Roman" w:hAnsi="Times New Roman" w:cs="Times New Roman"/>
                <w:b/>
                <w:szCs w:val="24"/>
              </w:rPr>
            </w:r>
          </w:p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«ТРЦОТ и ПБ»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создания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04.08.2011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(юридический адрес)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300012,Тульская обл.,г.Тула,ул.Агеева 6/1,оф.6.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300012,Тульская обл.,г.Тула,ул.Агеева 6/1,оф.6.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факс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+7(4872)52-60-62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anotrcot@yandex.ru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www.anotrcot.ru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Амётов Владимир Александрович-директор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Лицензия на осуществление 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0133/03178 от 06.июля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71Л02 №0000402, бессрочно.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очно-заочная, дистанционная.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1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ЧОУ ДПО «ТРЦОТ И ПБ» в своей деятельности руководствуется Конституцией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Гражданским кодексом Российской Федерации, Федеральными законами «О некоммерческих организациях», «Об образовании в Российской Федерации», а также требованиями действующего законодательства Российской Федерации в области образования, своим Уставом.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центр реализует программы  дополнительного  профессионального образования (профессиональной подготовки, перепо</w:t>
      </w:r>
      <w:r>
        <w:rPr>
          <w:rFonts w:ascii="Times New Roman" w:hAnsi="Times New Roman" w:cs="Times New Roman"/>
          <w:sz w:val="24"/>
          <w:szCs w:val="24"/>
        </w:rPr>
        <w:t xml:space="preserve">дготовки, повышения квалификации). Направления обучения определяются лицензией, полученной в установленном порядке. Содержание образовательного процесса по направлениям определяется соответствующими нормативными документами и образовательными программами.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Учреждения является осуществление образовательной деятельности, направленной на: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-удовлетворение образовательных и профессиональных потребностей,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соответствующих квалификаций;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-удовлетворение потребности общества и государства в высокок</w:t>
      </w:r>
      <w:r>
        <w:rPr>
          <w:rFonts w:ascii="Times New Roman" w:hAnsi="Times New Roman" w:cs="Times New Roman"/>
          <w:sz w:val="24"/>
          <w:szCs w:val="24"/>
        </w:rPr>
        <w:t xml:space="preserve">валифицированных кадрах. Для достижений намеченных целей и решения указанных задач, ЧОУ ДПО «ТРЦОТ И ПБ» осуществляет деятельность по организации дополнительного профессионального образования посредством реализации дополнительных профессиональных программ: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 повышения квалификации и профессиональной переподготовки специалистов. При осуществлении своей деятельности Учреждение реализует программы профессионального обучения: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Реализует образовательные программы, предусмотренные Уставом: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по охране труда и проверка знаний требований охраны труда работников; организаций;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мерам пожарной безопасности  руководителей и главных специалистов организаций, лиц, ответственных за пожарную безопасность и проведение противопожарного инструктажа;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работодателей, работников безопасным методам и приемам выполнения работ на высоте;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работодателей, работников безопасным методам и приемам выполнения работ в ограниченных и замкнутых пространствах (ОЗП);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по курсу: «Оказание первой помощи пострадавшим на производстве»;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по курсу: «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Уполномоченный на решение задач в области ГО и защиты населения и территорий от ЧС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»;</w:t>
      </w:r>
      <w:r>
        <w:rPr>
          <w:rFonts w:ascii="Times New Roman" w:hAnsi="Times New Roman" w:cs="Times New Roman"/>
          <w:color w:val="333333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-проведение предаттестационной подготовки по программам Промышленной безопасности;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методической, консультационной и информационной помощи учреждениям, организациям и физическим лицам по вопросам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конференций, семинаров, вебинаров.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Система управления ЧОУ ДПО «ТРЦОТ И ПБ»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ДПО «ТРЦОТ и ПБ» имеет в своем составе: офисные кабинеты,</w:t>
      </w:r>
      <w:r>
        <w:rPr>
          <w:rFonts w:ascii="Times New Roman" w:hAnsi="Times New Roman" w:cs="Times New Roman"/>
          <w:sz w:val="24"/>
          <w:szCs w:val="24"/>
        </w:rPr>
        <w:t xml:space="preserve"> учебный класс для проведения теоретических занятий. Помещения соответствуют государственным санитарно - эпидемиологическим правилам и нормативам. Помещение для теоретических занятий расположены на 2-м этаже отдельно стоящего многоэтажного здания площадью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52кв. м.</w:t>
      </w:r>
      <w:r>
        <w:t xml:space="preserve"> </w:t>
      </w:r>
      <w:r/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деятельностью ЧОУ ДПО «ТРЦОТ и ПБ» осуществляет директор, который несет персональную ответственность за результаты работы учебного 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ЧОУ ДПО «ТРЦОТ и ПБ»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ЧОУ ДПО «ТРЦОТ И ПБ» осуществляется в соответствии с законодательством Российской Федерации и Уставом. Высшим органом управления ЧОУ ДПО «ТРЦОТ и ПБ» является учредитель. К исключительной компетенции учредителя относится: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приоритетных направлений деятельности ЧОУ ДПО «ТРЦОТ И ПБ»;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устава и внесение изменений и (или) дополнений в устав;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 директора ЧОУ ДПО «ТРЦОТ И ПБ» и освобождение его от полномочий;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годового отчета и бухгалтерского баланса;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финансового плана и внесение в него изменений;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филиалов и обособленных подразделений;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решения о реорганизации и ликвидация учреждения.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Учреждении действуют коллегиальные органы: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Педагогический совет.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работников состоит из всех работников. К компетенции Общего собрания относятся вопросы материально-технического обеспечения и оснащения образовательного процесса; представление Директору предложений о поощрении работников, принятие правил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трудового распорядка и другие вопросы обеспечения жизнедеятельности учебного центра. Педагогический совет ЧОУ ДПО «ТРЦОТ И ПБ». Порядок формирования и работы педсовета определяется его Положением. В состав совета входят преподавательский состав</w:t>
      </w:r>
      <w:r>
        <w:rPr>
          <w:rFonts w:ascii="Times New Roman" w:hAnsi="Times New Roman" w:cs="Times New Roman"/>
          <w:sz w:val="24"/>
          <w:szCs w:val="24"/>
        </w:rPr>
        <w:t xml:space="preserve"> и члены коллектива, организующие и обеспечивающие учебный процесс. Педагогический совет рассматривает текущие планы учебной и методической работы ЧОУ ДПО «ТРЦОТ и ПБ», заслушивает отчеты об их выполнении, решает другие вопросы педагогической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деятельностью ЧОУ ДПО «ТРЦОТ и ПБ» осуществляет директор. Директор в пределах своей компетенции: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ЧОУ ДПО «ТРЦОТ и ПБ»;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доверенности действует от имени ЧОУ ДПО  «ТРЦОТ и ПБ» и представляет его во всех органах власти и управления, предприятиях, организациях и учреждениях;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несет персональную ответственность за результаты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утверждает штатное расписание в пределах согласованной с Учредителем сметы, должностные инструкции работников;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и освобождает от должности работников ЧОУ ДПО «ТРЦОТ и ПБ», применяет к ним меры поощрения и взыскания;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подбор педагогических кадров;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утверждает локальные акты ЧОУ ДПО «ТРЦОТ и ПБ»;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издает приказы и дает указания, обязательные для выполнения всеми работниками центра.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распоряжается денежными средствами и имуществом ЧОУ ДПО «ТРЦОТ и ПБ»;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решает вопросы финансовой деятельности учебного центра, имеет право подписи;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устанавливает ставки заработной платы и должностные оклады;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несет ответственность в порядке, установленном законодательством РФ.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качества предоставления образовательных услуг в ЧОУ ДПО «ТРЦОТ и ПБ»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 году продолжалась разработка локальных нормативных актов, регламентирующих образовательную деятельность учебного 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ОБРАЗОВАТЕЛЬНАЯ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Реализуемые образовательные программы, их содержание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tabs>
          <w:tab w:val="left" w:pos="31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лицензией ЧОУ ДПО «ТРЦОТ и ПБ» реализует программы дополнительного профессионального образования и профессионального обучения (таблица1, таблица 2):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tabs>
          <w:tab w:val="left" w:pos="31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10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Реализуемые дополнительные профессиональные программы.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8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руководителей и специалистов  по охране труда (1 раз в 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руководителей и специалистов вопросам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в ОЗП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оказанию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Предаттестационная подготовка по программам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10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центр может  реализовать также образовательную деятельность, предусмотренную  Уставом: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10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консультационных и информационных услуг;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10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образовательные услуги, не подлежащие лицензированию, в форме разовых лекций, семинаров и иных видов обучения, не сопровождающихся итоговой аттестацией и выдачей документов об образовании и квалификации.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10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 и повышение квалификации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tabs>
          <w:tab w:val="left" w:pos="10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8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1"/>
        <w:gridCol w:w="8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руководителей и специалистов 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руководителей и специалистов по курсу: Оказание первой помощи пострадавшим на производстве»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специалиста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руководителей и специалистов по курсу : Подготовка  руководителей и специалистов в области гражданской обороны и защиты от чрезвычайных ситуаций природного и техногенного 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в 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  <w:tab w:val="left" w:pos="25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курсу: Обучение инструктора массового обучения навыкам оказания первой помощи при несчастном случае или террористическом 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имеющейся лицензии учебный центр может реализовывать и другие дополнительные профессиональные программы ( ч. 4 ст.91;п.13 ст.2и ч.2 ст.10 ФЗ № 273 «Об образовании в Российской Федерации».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по дополнительным профессиональным программам (программам повышения квалификации и профессиональной переподготовки).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планы и программы утверждаются директором ЧОУ ДПО «ТРЦОТ и ПБ». Утвержденные учебные планы являются основой для планирования учебной нагрузки преподавательского состава, составления расписаний учебных занятий.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Текущая, промежуточная и итоговая аттестация соответствуют требованиям утвержденного локального 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Учебно-методическое обеспечение реализуемых образовательных программ и его оценка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ДПО «ТРЦОТ и ПБ» располагает информационным фон</w:t>
      </w:r>
      <w:r>
        <w:rPr>
          <w:rFonts w:ascii="Times New Roman" w:hAnsi="Times New Roman" w:cs="Times New Roman"/>
          <w:sz w:val="24"/>
          <w:szCs w:val="24"/>
        </w:rPr>
        <w:t xml:space="preserve">дом (учебно-методической документацией, учебной литературой, методической документацией и др.) наглядными пособиями, видеотекой, мультимедийным оборудованием, электронными периодическими справочниками, другими материалами, обеспечивающими учебный процесс.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ДПО «ТРЦОТ и ПБ» соблюдает требования к организации образовательного процесса, который регламентируется: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учебными планами и программами;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расписаниями занятий;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локальными актами по основным вопросам организации и осуществления образовательной деятельности, в том числе правила приема слушателей, режим занятий, формы, периодичность и порядок текущей,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другими.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040" w:leader="none"/>
          <w:tab w:val="left" w:pos="25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ЧОУ ДПО «ТРЦОТ и ПБ» создает необходимые условия обучающимся для освоения дополнительных профессиональных программ и программ профессионального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18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Информационное обеспечение реализуемых образовательных программ и его анализ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информационного фонда на 31.12.2023 года насчитывает более 600 экземпляров, в том числе учебной и нормативной литературы более 100 наименований, без учета периодических изданий.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слушатели были обеспечены раздаточным материалом в количестве 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-памятки, инструкции – 200 экз.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-ГОСТы, СНИПы, технические регламенты – 210 экз.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 по охране труда и др. – 310 экз.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нормативно-технические документы - 500 экз.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 охране труда при выполнении работ на высоте – 100 экз.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трудовой кодекс РФ- 300 экз.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информационном фонде имеются официальные и периодические издания; нормативные документы, инструкции, учебные пособия, иллюстрированные альбомы, справочники и др.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ДПО «ТРЦОТ И ПБ» предоставляет свободный доступ к обучающим информационным ресурсам и другим средствам: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видеофильмам;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базе нормативных документов;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учебной документации по охране труда;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-учебному программному обеспечению (компьютерные тесты);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-базе электронных ресурсов по направлениям обучения,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справочным электронным системам.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ЧОУ ДПО «ТРЦОТ И ПБ» располагает достаточными информационными ресурсами для обеспечения образовательного процесса.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18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Уровень кадрового обеспечения по направлениям обучения слушателей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ДПО «ТРЦОТ и ПБ» имеет в шт</w:t>
      </w:r>
      <w:r>
        <w:rPr>
          <w:rFonts w:ascii="Times New Roman" w:hAnsi="Times New Roman" w:cs="Times New Roman"/>
          <w:sz w:val="24"/>
          <w:szCs w:val="24"/>
        </w:rPr>
        <w:t xml:space="preserve">ате и привлекает на законном основании преподавателей, численность и имеющееся образование которых, обеспечивают качественное осуществление образовательной деятельности по дополнительным профессиональным программам и программам профессионального обучения.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учебному процессу в настоящее время привлечено 5 преподавателей, в том числе:   3 человека – на штатной ос</w:t>
      </w:r>
      <w:r>
        <w:rPr>
          <w:rFonts w:ascii="Times New Roman" w:hAnsi="Times New Roman" w:cs="Times New Roman"/>
          <w:sz w:val="24"/>
          <w:szCs w:val="24"/>
        </w:rPr>
        <w:t xml:space="preserve">нове и 2 совместителя. Всего сотрудников- 6 человек. Преподавательский состав ЧОУ ДПО «ТРЦОТ и ПБ» квалифицированные специалисты с высшим образованием, с практическим опытом работы и владением современными формами и методами организации учебного процесса.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Преподавательский состав ЧОУ ДПО «ТРЦОТ И ПБ»  регулярно повышает свой профессиональный уровень.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18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Возрастной состав преподавателей и его анализ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18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Штатные преподаватели составляют 60% от общего числа педагогического состава. Средний возраст преподавателей, работающих в ЧОУ ДПО «ТРЦОТ и ПБ» – 46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Выводы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Образовательная деятельность ЧОУ ДПО «ТРЦОТ И ПБ» осуществляется путем реализации дополнительных профессиональных программ (программ повышения квалификации 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й переподготовки ) в соответствии с приказом Министерства образования и науки РФ от 1 июля 2013г. № 499 «Об утверждении Порядка организации и осуществления образовательной деятельности по дополнительным профессиональным программам» и программ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ного обучения в соответствии с приказом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Учебная и методическая документация по дополнительным профессиональным программам соответствует предъявляемым требованиям.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Учебная, методическая литература, информационные ресурсы обеспечивают качественный образовательный процесс.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Квалифицированные специалисты с высшим образованием и практическим опытом работы обеспечивают качественное осуществление образовательной деятельности и соответствуют требованиям, установленным законодательством об образовании.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МАТЕРИАЛЬНО-ТЕХНИЧЕСКОЕ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Состояние материально-технической базы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процесс в </w:t>
      </w:r>
      <w:bookmarkStart w:id="0" w:name="_Hlk519500169"/>
      <w:r>
        <w:rPr>
          <w:rFonts w:ascii="Times New Roman" w:hAnsi="Times New Roman" w:cs="Times New Roman"/>
          <w:sz w:val="24"/>
          <w:szCs w:val="24"/>
        </w:rPr>
        <w:t xml:space="preserve">ЧОУ ДПО «ТРЦОТ И ПБ»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проводится в помещении, расположенного на 2 этаже отдельно стоящего многоэтажного здания, расположенного по адресу: г. Тула, ул. Агеева ,6/1., кабинет №6.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ЧОУ ДПО «ТРЦОТ и ПБ» соответствуют государственным санитарно-эпидемиологическим правилам и нормативам и требованиям пожарной безопасности. На 2 этаже здания оснащенный учебный класс.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м, 17 столов и 34 стула для слушателей на 34 чел., 6 компьютеров, доска, мультимедийное оборудование (проектор, ноутбук, экран), стол и стул преподавателя, наглядные пособия по охране труда, высоте, ГО и ЧС, ПТМ (плакаты, образцы и модели оборудования)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маркерная доска, тренажеры реанимации «Максим» и «Гриша»; образцы средств защиты от падения с высоты, библиотека, 5 комплектов учебных видеофильмов,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учебных пособий ПК преподавателя.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Социально-бытовые условия и их характеристика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ЧОУ ДПО «ТРЦОТ И ПБ» уделяется внимание ул</w:t>
      </w:r>
      <w:r>
        <w:rPr>
          <w:rFonts w:ascii="Times New Roman" w:hAnsi="Times New Roman" w:cs="Times New Roman"/>
          <w:sz w:val="24"/>
          <w:szCs w:val="24"/>
        </w:rPr>
        <w:t xml:space="preserve">учшению социально-бытовых условий. В ЧОУ ДПО «ТРЦОТ И ПБ» имеются в доступном месте напольный кyлeр с охлаждением воды и электрический чайник для преподавателей и слушателей. Бесперебойную доставку свежей питьевой воды обеспечивает ООО «Демидовская Люкс».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ЧОУ ДПО «ТРЦОТ и ПБ» (за счет учреждения) предоставляется слушателям и преподавателям чай, кофе, сахар, кондитерские изделия. В ЧОУ ДПО «ТРЦОТ И ПБ»» соблюдаются меры по выполнению требований законодательства о пожарной безопасности. С этой целью оборуд</w:t>
      </w:r>
      <w:r>
        <w:rPr>
          <w:rFonts w:ascii="Times New Roman" w:hAnsi="Times New Roman" w:cs="Times New Roman"/>
          <w:sz w:val="24"/>
          <w:szCs w:val="24"/>
        </w:rPr>
        <w:t xml:space="preserve">ована автоматическая система пожарной сигнализации и оповещения, которая своевременно обслуживается. Учебные аудитории, служебные кабинеты и вспомогательные помещения оснащены средствами противопожарной защиты и пожаротушения. Имеются соответствующие догов</w:t>
      </w:r>
      <w:r>
        <w:rPr>
          <w:rFonts w:ascii="Times New Roman" w:hAnsi="Times New Roman" w:cs="Times New Roman"/>
          <w:sz w:val="24"/>
          <w:szCs w:val="24"/>
        </w:rPr>
        <w:t xml:space="preserve">оры, положения, инструкции, информационные материалы и наглядная агитация о пожарной безопасности и здорового образа жизни. Материально-техническая база ЧОУ ДПО «ТРЦОТ И ПБ»» постоянно совершенствуется. Ее состояние соответствует лицензионным требованиям.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ЧОУ ДПО «ТРЦОТ И ПБ» располагает необходимыми материально-техническими условиями для осуществления образовательной деятельности по реализуемым программам.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Обеспечивающая деятельность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Охрана труда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ЧОУ ДПО «ТРЦОТ И ПБ» в 2023 году проводились инструктажи по охране труда для всех категорий работников, инструктаж по охране здоровья слушателей и вводный инструктаж по пожарной безопасности.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Слушатели, зачисленные на обучение, в обязательном порядке проходят инструктаж по охране здоровья слушателей и вводный инструктаж по пожарной безопасности  на время пребывания</w:t>
      </w:r>
      <w:r>
        <w:rPr>
          <w:rFonts w:ascii="Times New Roman" w:hAnsi="Times New Roman" w:cs="Times New Roman"/>
          <w:sz w:val="24"/>
          <w:szCs w:val="24"/>
        </w:rPr>
        <w:t xml:space="preserve"> в учебном центре. Проведены занятия по курсу «Оказание первой помощи пострадавшим» со всеми сотрудниками учебного центра. Оказывалась консультативная и методическая помощь преподавателям в проведении инструктажей по охране труда в группах, по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ию нормативной документации по охране труда. В учебном центре соблюдаются требования законодательства РФ в области охраны труда ,Требования Трудового кодекса РФ. Работники проходят обучение и инструктажи по охране труда и периодические медицинские осмотры.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Анализ административно-хозяйственной деятельности 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учебного процесса и функционирования центра в 2023 году проводились следующие работы: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заменена и отремонтирована учебная мебель, произведен монтаж шкафов и антресолей, косметический ремонт в аудиториях и в офисных кабинетах,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проводился профилактический ремонт компьютерного оборудования и оргтехники,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раздаточного материала  в электронном виде для слушателей,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закупки канцелярских товаров и расходных материалов для осуществления учебного процесса,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регулярные закупки питьевой воды для слушателей,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инструктаж работников по пожарной безопасности и охране труда,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курса «Оказание первой помощи пострадавшим» для сотрудников учебного центра,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приобретено страховочное оборудование для практических занятий по курсу «Безопасные приемы и методы выполнения работ на высоте»,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системы охранной сигнализации 1 раз в квартал,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системы оповещения пожарной тревоги 1 раз в месяц,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практические тренировки по обеспечению безопасной эвакуации людей при пожаре со слушателями и сотрудниками учебного центра,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осуществлялась регулярная рекламная рассылка и коммерческие предложения с целью информирования контрагентов учебного 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самообследования в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актуализированы образовательные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повышения квалификации специалистов по 2 направлениям,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сформирован и постоянно дополняется фонд информационных ресурсов и средств обеспечения образовательного процесса в соответствии с требованиями законодательства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образовательный   ценз   педагогических   работников   соответствует установленным требованиям законодательства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 образовательной деятельности соответствует установленным требованиям законодательства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структура и размещенная информация официального сайта учебного центра в сети Интернет соответствует предъявляемым требованиям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3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административно-хозяйственная деятельность, мероприятия по охране труда и пожарной безопасности в полной мере обеспечивают жизнеобеспечение деятельности учебного 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организации дополнительного профессионального образования, подлежащей самообследованию (утв. приказом Министерства образования и науки РФ от 10 декабря 2013 г. № 1324) 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г.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8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7232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( чел./%)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1723/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 (чел./%)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35/3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0/0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дополнительных 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дополнительных профессиональных программ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дополнительных профессиональных программ, прошедших профессионально- общественную аккредитацию, в общем количестве реализуемых дополнительных 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4 преп. Всего 6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(чел. / 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Web of Science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Scopus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РИНЦ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Scopus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РИНЦ в расчете на 100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НИОКР в расчете на одного научно-педагогического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доходов от НИОКР в общих доходах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международных и всероссийских (межрегиональных) научных семинаров и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научных и научно-педагогических кадров высшей квалификации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научных журналов, в том числе электронных, издаваемых образовательной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3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97240"/>
                <wp:effectExtent l="0" t="0" r="317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839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1.2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uiPriority w:val="0"/>
    <w:qFormat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55">
    <w:name w:val="Heading 1"/>
    <w:basedOn w:val="654"/>
    <w:next w:val="65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6">
    <w:name w:val="footnote reference"/>
    <w:basedOn w:val="664"/>
    <w:uiPriority w:val="99"/>
    <w:unhideWhenUsed/>
    <w:qFormat/>
    <w:rPr>
      <w:vertAlign w:val="superscript"/>
    </w:rPr>
  </w:style>
  <w:style w:type="character" w:styleId="667">
    <w:name w:val="endnote reference"/>
    <w:basedOn w:val="664"/>
    <w:uiPriority w:val="99"/>
    <w:semiHidden/>
    <w:unhideWhenUsed/>
    <w:qFormat/>
    <w:rPr>
      <w:vertAlign w:val="superscript"/>
    </w:rPr>
  </w:style>
  <w:style w:type="character" w:styleId="668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69">
    <w:name w:val="Balloon Text"/>
    <w:basedOn w:val="654"/>
    <w:link w:val="87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70">
    <w:name w:val="endnote text"/>
    <w:basedOn w:val="654"/>
    <w:link w:val="868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71">
    <w:name w:val="Caption"/>
    <w:basedOn w:val="654"/>
    <w:next w:val="654"/>
    <w:link w:val="74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72">
    <w:name w:val="footnote text"/>
    <w:basedOn w:val="654"/>
    <w:link w:val="86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73">
    <w:name w:val="toc 8"/>
    <w:basedOn w:val="654"/>
    <w:next w:val="654"/>
    <w:uiPriority w:val="39"/>
    <w:unhideWhenUsed/>
    <w:qFormat/>
    <w:pPr>
      <w:ind w:left="1984"/>
      <w:spacing w:after="57"/>
    </w:pPr>
  </w:style>
  <w:style w:type="paragraph" w:styleId="674">
    <w:name w:val="Header"/>
    <w:basedOn w:val="654"/>
    <w:link w:val="87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75">
    <w:name w:val="toc 9"/>
    <w:basedOn w:val="654"/>
    <w:next w:val="654"/>
    <w:uiPriority w:val="39"/>
    <w:unhideWhenUsed/>
    <w:qFormat/>
    <w:pPr>
      <w:ind w:left="2268"/>
      <w:spacing w:after="57"/>
    </w:pPr>
  </w:style>
  <w:style w:type="paragraph" w:styleId="676">
    <w:name w:val="toc 7"/>
    <w:basedOn w:val="654"/>
    <w:next w:val="654"/>
    <w:uiPriority w:val="39"/>
    <w:unhideWhenUsed/>
    <w:qFormat/>
    <w:pPr>
      <w:ind w:left="1701"/>
      <w:spacing w:after="57"/>
    </w:pPr>
  </w:style>
  <w:style w:type="paragraph" w:styleId="677">
    <w:name w:val="toc 1"/>
    <w:basedOn w:val="654"/>
    <w:next w:val="654"/>
    <w:uiPriority w:val="39"/>
    <w:unhideWhenUsed/>
    <w:qFormat/>
    <w:pPr>
      <w:spacing w:after="57"/>
    </w:pPr>
  </w:style>
  <w:style w:type="paragraph" w:styleId="678">
    <w:name w:val="toc 6"/>
    <w:basedOn w:val="654"/>
    <w:next w:val="654"/>
    <w:uiPriority w:val="39"/>
    <w:unhideWhenUsed/>
    <w:qFormat/>
    <w:pPr>
      <w:ind w:left="1417"/>
      <w:spacing w:after="57"/>
    </w:pPr>
  </w:style>
  <w:style w:type="paragraph" w:styleId="679">
    <w:name w:val="table of figures"/>
    <w:basedOn w:val="654"/>
    <w:next w:val="654"/>
    <w:uiPriority w:val="99"/>
    <w:unhideWhenUsed/>
    <w:qFormat/>
    <w:pPr>
      <w:spacing w:after="0"/>
    </w:pPr>
  </w:style>
  <w:style w:type="paragraph" w:styleId="680">
    <w:name w:val="toc 3"/>
    <w:basedOn w:val="654"/>
    <w:next w:val="654"/>
    <w:uiPriority w:val="39"/>
    <w:unhideWhenUsed/>
    <w:qFormat/>
    <w:pPr>
      <w:ind w:left="567"/>
      <w:spacing w:after="57"/>
    </w:pPr>
  </w:style>
  <w:style w:type="paragraph" w:styleId="681">
    <w:name w:val="toc 2"/>
    <w:basedOn w:val="654"/>
    <w:next w:val="654"/>
    <w:uiPriority w:val="39"/>
    <w:unhideWhenUsed/>
    <w:qFormat/>
    <w:pPr>
      <w:ind w:left="283"/>
      <w:spacing w:after="57"/>
    </w:pPr>
  </w:style>
  <w:style w:type="paragraph" w:styleId="682">
    <w:name w:val="toc 4"/>
    <w:basedOn w:val="654"/>
    <w:next w:val="654"/>
    <w:uiPriority w:val="39"/>
    <w:unhideWhenUsed/>
    <w:qFormat/>
    <w:pPr>
      <w:ind w:left="850"/>
      <w:spacing w:after="57"/>
    </w:pPr>
  </w:style>
  <w:style w:type="paragraph" w:styleId="683">
    <w:name w:val="toc 5"/>
    <w:basedOn w:val="654"/>
    <w:next w:val="654"/>
    <w:uiPriority w:val="39"/>
    <w:unhideWhenUsed/>
    <w:qFormat/>
    <w:pPr>
      <w:ind w:left="1134"/>
      <w:spacing w:after="57"/>
    </w:pPr>
  </w:style>
  <w:style w:type="paragraph" w:styleId="684">
    <w:name w:val="Title"/>
    <w:basedOn w:val="654"/>
    <w:next w:val="654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5">
    <w:name w:val="Footer"/>
    <w:basedOn w:val="654"/>
    <w:link w:val="87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86">
    <w:name w:val="Subtitle"/>
    <w:basedOn w:val="654"/>
    <w:next w:val="654"/>
    <w:link w:val="734"/>
    <w:uiPriority w:val="11"/>
    <w:qFormat/>
    <w:pPr>
      <w:spacing w:before="200" w:after="200"/>
    </w:pPr>
    <w:rPr>
      <w:sz w:val="24"/>
      <w:szCs w:val="24"/>
    </w:rPr>
  </w:style>
  <w:style w:type="table" w:styleId="687">
    <w:name w:val="Table Grid"/>
    <w:basedOn w:val="665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8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64"/>
    <w:uiPriority w:val="10"/>
    <w:rPr>
      <w:sz w:val="48"/>
      <w:szCs w:val="48"/>
    </w:rPr>
  </w:style>
  <w:style w:type="character" w:styleId="698" w:customStyle="1">
    <w:name w:val="Subtitle Char"/>
    <w:basedOn w:val="664"/>
    <w:uiPriority w:val="11"/>
    <w:rPr>
      <w:sz w:val="24"/>
      <w:szCs w:val="24"/>
    </w:rPr>
  </w:style>
  <w:style w:type="character" w:styleId="699" w:customStyle="1">
    <w:name w:val="Quote Char"/>
    <w:uiPriority w:val="29"/>
    <w:qFormat/>
    <w:rPr>
      <w:i/>
    </w:rPr>
  </w:style>
  <w:style w:type="character" w:styleId="700" w:customStyle="1">
    <w:name w:val="Intense Quote Char"/>
    <w:uiPriority w:val="30"/>
    <w:qFormat/>
    <w:rPr>
      <w:i/>
    </w:rPr>
  </w:style>
  <w:style w:type="table" w:styleId="701" w:customStyle="1">
    <w:name w:val="Plain Table 1"/>
    <w:basedOn w:val="66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6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6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6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65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6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"/>
    <w:basedOn w:val="66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4"/>
    <w:basedOn w:val="665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5 Dark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6 Colorful"/>
    <w:basedOn w:val="66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12" w:customStyle="1">
    <w:name w:val="Grid Table 7 Colorful"/>
    <w:basedOn w:val="665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List Table 1 Light"/>
    <w:basedOn w:val="665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List Table 2"/>
    <w:basedOn w:val="665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15" w:customStyle="1">
    <w:name w:val="List Table 3"/>
    <w:basedOn w:val="66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List Table 4"/>
    <w:basedOn w:val="66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List Table 5 Dark"/>
    <w:basedOn w:val="665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18" w:customStyle="1">
    <w:name w:val="List Table 6 Colorful"/>
    <w:basedOn w:val="66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19" w:customStyle="1">
    <w:name w:val="List Table 7 Colorful"/>
    <w:basedOn w:val="665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qFormat/>
    <w:rPr>
      <w:sz w:val="20"/>
    </w:rPr>
  </w:style>
  <w:style w:type="character" w:styleId="722" w:customStyle="1">
    <w:name w:val="Заголовок 1 Знак"/>
    <w:basedOn w:val="664"/>
    <w:link w:val="655"/>
    <w:uiPriority w:val="9"/>
    <w:qFormat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664"/>
    <w:link w:val="657"/>
    <w:uiPriority w:val="9"/>
    <w:qFormat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664"/>
    <w:link w:val="65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664"/>
    <w:link w:val="6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664"/>
    <w:link w:val="66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664"/>
    <w:link w:val="6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664"/>
    <w:link w:val="66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54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733" w:customStyle="1">
    <w:name w:val="Заголовок Знак"/>
    <w:basedOn w:val="664"/>
    <w:link w:val="684"/>
    <w:uiPriority w:val="10"/>
    <w:qFormat/>
    <w:rPr>
      <w:sz w:val="48"/>
      <w:szCs w:val="48"/>
    </w:rPr>
  </w:style>
  <w:style w:type="character" w:styleId="734" w:customStyle="1">
    <w:name w:val="Подзаголовок Знак"/>
    <w:basedOn w:val="664"/>
    <w:link w:val="686"/>
    <w:uiPriority w:val="11"/>
    <w:qFormat/>
    <w:rPr>
      <w:sz w:val="24"/>
      <w:szCs w:val="24"/>
    </w:rPr>
  </w:style>
  <w:style w:type="paragraph" w:styleId="735">
    <w:name w:val="Quote"/>
    <w:basedOn w:val="654"/>
    <w:next w:val="65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qFormat/>
    <w:rPr>
      <w:i/>
    </w:rPr>
  </w:style>
  <w:style w:type="paragraph" w:styleId="737">
    <w:name w:val="Intense Quote"/>
    <w:basedOn w:val="654"/>
    <w:next w:val="65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664"/>
    <w:uiPriority w:val="99"/>
  </w:style>
  <w:style w:type="character" w:styleId="740" w:customStyle="1">
    <w:name w:val="Footer Char"/>
    <w:basedOn w:val="664"/>
    <w:uiPriority w:val="99"/>
    <w:qFormat/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66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43" w:customStyle="1">
    <w:name w:val="Таблица простая 11"/>
    <w:basedOn w:val="665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basedOn w:val="66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basedOn w:val="66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basedOn w:val="66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1 светлая1"/>
    <w:basedOn w:val="665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665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665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665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665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665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665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-сетка 21"/>
    <w:basedOn w:val="66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665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665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665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665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665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665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31"/>
    <w:basedOn w:val="66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665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665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665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665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665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665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665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665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1" w:customStyle="1">
    <w:name w:val="Grid Table 4 - Accent 2"/>
    <w:basedOn w:val="665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72" w:customStyle="1">
    <w:name w:val="Grid Table 4 - Accent 3"/>
    <w:basedOn w:val="665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665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74" w:customStyle="1">
    <w:name w:val="Grid Table 4 - Accent 5"/>
    <w:basedOn w:val="665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5" w:customStyle="1">
    <w:name w:val="Grid Table 4 - Accent 6"/>
    <w:basedOn w:val="665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 w:customStyle="1">
    <w:name w:val="Таблица-сетка 5 темная1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66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66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66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Таблица-сетка 6 цветная1"/>
    <w:basedOn w:val="665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84" w:customStyle="1">
    <w:name w:val="Grid Table 6 Colorful - Accent 1"/>
    <w:basedOn w:val="665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85" w:customStyle="1">
    <w:name w:val="Grid Table 6 Colorful - Accent 2"/>
    <w:basedOn w:val="665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86" w:customStyle="1">
    <w:name w:val="Grid Table 6 Colorful - Accent 3"/>
    <w:basedOn w:val="665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87" w:customStyle="1">
    <w:name w:val="Grid Table 6 Colorful - Accent 4"/>
    <w:basedOn w:val="665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88" w:customStyle="1">
    <w:name w:val="Grid Table 6 Colorful - Accent 5"/>
    <w:basedOn w:val="665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789" w:customStyle="1">
    <w:name w:val="Grid Table 6 Colorful - Accent 6"/>
    <w:basedOn w:val="665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790" w:customStyle="1">
    <w:name w:val="Таблица-сетка 7 цветная1"/>
    <w:basedOn w:val="665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665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665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665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665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665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665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665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665"/>
    <w:uiPriority w:val="99"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665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665"/>
    <w:uiPriority w:val="99"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665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665"/>
    <w:uiPriority w:val="99"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665"/>
    <w:uiPriority w:val="99"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21"/>
    <w:basedOn w:val="665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665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665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665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665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665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665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Список-таблица 31"/>
    <w:basedOn w:val="66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665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665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665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665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665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665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basedOn w:val="66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665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665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665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665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665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665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665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6" w:customStyle="1">
    <w:name w:val="List Table 5 Dark - Accent 1"/>
    <w:basedOn w:val="665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7" w:customStyle="1">
    <w:name w:val="List Table 5 Dark - Accent 2"/>
    <w:basedOn w:val="665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8" w:customStyle="1">
    <w:name w:val="List Table 5 Dark - Accent 3"/>
    <w:basedOn w:val="665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9" w:customStyle="1">
    <w:name w:val="List Table 5 Dark - Accent 4"/>
    <w:basedOn w:val="665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0" w:customStyle="1">
    <w:name w:val="List Table 5 Dark - Accent 5"/>
    <w:basedOn w:val="665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1" w:customStyle="1">
    <w:name w:val="List Table 5 Dark - Accent 6"/>
    <w:basedOn w:val="665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2" w:customStyle="1">
    <w:name w:val="Список-таблица 6 цветная1"/>
    <w:basedOn w:val="665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33" w:customStyle="1">
    <w:name w:val="List Table 6 Colorful - Accent 1"/>
    <w:basedOn w:val="665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34" w:customStyle="1">
    <w:name w:val="List Table 6 Colorful - Accent 2"/>
    <w:basedOn w:val="665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35" w:customStyle="1">
    <w:name w:val="List Table 6 Colorful - Accent 3"/>
    <w:basedOn w:val="665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665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37" w:customStyle="1">
    <w:name w:val="List Table 6 Colorful - Accent 5"/>
    <w:basedOn w:val="665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38" w:customStyle="1">
    <w:name w:val="List Table 6 Colorful - Accent 6"/>
    <w:basedOn w:val="665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39" w:customStyle="1">
    <w:name w:val="Список-таблица 7 цветная1"/>
    <w:basedOn w:val="665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665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665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665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665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665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665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47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49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51" w:customStyle="1">
    <w:name w:val="Lined - Accent 5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Lined - Accent 6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54" w:customStyle="1">
    <w:name w:val="Bordered &amp; Lined - Accent 1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5" w:customStyle="1">
    <w:name w:val="Bordered &amp; Lined - Accent 2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56" w:customStyle="1">
    <w:name w:val="Bordered &amp; Lined - Accent 3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58" w:customStyle="1">
    <w:name w:val="Bordered &amp; Lined - Accent 5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9" w:customStyle="1">
    <w:name w:val="Bordered &amp; Lined - Accent 6"/>
    <w:basedOn w:val="66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665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61" w:customStyle="1">
    <w:name w:val="Bordered - Accent 1"/>
    <w:basedOn w:val="665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2" w:customStyle="1">
    <w:name w:val="Bordered - Accent 2"/>
    <w:basedOn w:val="665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63" w:customStyle="1">
    <w:name w:val="Bordered - Accent 3"/>
    <w:basedOn w:val="665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665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65" w:customStyle="1">
    <w:name w:val="Bordered - Accent 5"/>
    <w:basedOn w:val="665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6" w:customStyle="1">
    <w:name w:val="Bordered - Accent 6"/>
    <w:basedOn w:val="665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7" w:customStyle="1">
    <w:name w:val="Текст сноски Знак"/>
    <w:link w:val="672"/>
    <w:uiPriority w:val="99"/>
    <w:qFormat/>
    <w:rPr>
      <w:sz w:val="18"/>
    </w:rPr>
  </w:style>
  <w:style w:type="character" w:styleId="868" w:customStyle="1">
    <w:name w:val="Текст концевой сноски Знак"/>
    <w:link w:val="670"/>
    <w:uiPriority w:val="99"/>
    <w:qFormat/>
    <w:rPr>
      <w:sz w:val="20"/>
    </w:rPr>
  </w:style>
  <w:style w:type="paragraph" w:styleId="869" w:customStyle="1">
    <w:name w:val="TOC Heading"/>
    <w:uiPriority w:val="39"/>
    <w:unhideWhenUsed/>
    <w:qFormat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70" w:customStyle="1">
    <w:name w:val="Текст выноски Знак"/>
    <w:basedOn w:val="664"/>
    <w:link w:val="669"/>
    <w:uiPriority w:val="99"/>
    <w:semiHidden/>
    <w:qFormat/>
    <w:rPr>
      <w:rFonts w:ascii="Segoe UI" w:hAnsi="Segoe UI" w:cs="Segoe UI"/>
      <w:sz w:val="18"/>
      <w:szCs w:val="18"/>
    </w:rPr>
  </w:style>
  <w:style w:type="character" w:styleId="871" w:customStyle="1">
    <w:name w:val="Верхний колонтитул Знак"/>
    <w:basedOn w:val="664"/>
    <w:link w:val="674"/>
    <w:uiPriority w:val="99"/>
    <w:qFormat/>
  </w:style>
  <w:style w:type="character" w:styleId="872" w:customStyle="1">
    <w:name w:val="Нижний колонтитул Знак"/>
    <w:basedOn w:val="664"/>
    <w:link w:val="685"/>
    <w:uiPriority w:val="99"/>
    <w:qFormat/>
  </w:style>
  <w:style w:type="numbering" w:styleId="338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Ковальчук</dc:creator>
  <cp:lastModifiedBy>Вадим Дроздов</cp:lastModifiedBy>
  <cp:revision>19</cp:revision>
  <dcterms:created xsi:type="dcterms:W3CDTF">2018-09-17T09:38:00Z</dcterms:created>
  <dcterms:modified xsi:type="dcterms:W3CDTF">2025-03-25T09:14:12Z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376BC674641749FF9557D6F469F2EC53_12</vt:lpwstr>
  </property>
</Properties>
</file>